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bidi w:val="0"/>
        <w:numPr>
          <w:ilvl w:val="0"/>
          <w:numId w:val="0"/>
        </w:numPr>
        <w:jc w:val="both"/>
        <w:spacing w:lineRule="auto" w:line="240" w:before="0" w:after="0"/>
        <w:pageBreakBefore w:val="0"/>
        <w:ind w:right="25" w:firstLine="0"/>
        <w:rPr>
          <w:rStyle w:val="PO1"/>
          <w:spacing w:val="0"/>
          <w:color w:val="auto"/>
          <w:position w:val="0"/>
          <w:sz w:val="32"/>
          <w:szCs w:val="32"/>
          <w:rFonts w:ascii="Times New Roman" w:eastAsia="黑体" w:hAnsi="黑体" w:hint="default"/>
        </w:rPr>
        <w:wordWrap w:val="off"/>
        <w:snapToGrid w:val="on"/>
        <w:autoSpaceDE w:val="1"/>
        <w:autoSpaceDN w:val="1"/>
      </w:pPr>
      <w:r>
        <w:rPr>
          <w:rStyle w:val="PO1"/>
          <w:spacing w:val="0"/>
          <w:color w:val="auto"/>
          <w:position w:val="0"/>
          <w:sz w:val="32"/>
          <w:szCs w:val="32"/>
          <w:rFonts w:ascii="Times New Roman" w:eastAsia="黑体" w:hAnsi="黑体" w:hint="default"/>
        </w:rPr>
        <w:t>附件4</w:t>
      </w:r>
    </w:p>
    <w:p>
      <w:pPr>
        <w:bidi w:val="0"/>
        <w:numPr>
          <w:ilvl w:val="0"/>
          <w:numId w:val="0"/>
        </w:numPr>
        <w:jc w:val="center"/>
        <w:spacing w:lineRule="auto" w:line="240" w:before="0" w:after="0"/>
        <w:pageBreakBefore w:val="0"/>
        <w:ind w:right="0" w:firstLine="0"/>
        <w:rPr>
          <w:rStyle w:val="PO1"/>
          <w:spacing w:val="0"/>
          <w:color w:val="auto"/>
          <w:position w:val="0"/>
          <w:sz w:val="36"/>
          <w:szCs w:val="36"/>
          <w:rFonts w:ascii="Times New Roman" w:eastAsia="方正小标宋简体" w:hAnsi="方正小标宋简体" w:hint="default"/>
        </w:rPr>
        <w:wordWrap w:val="off"/>
        <w:snapToGrid w:val="on"/>
        <w:autoSpaceDE w:val="1"/>
        <w:autoSpaceDN w:val="1"/>
      </w:pPr>
      <w:r>
        <w:rPr>
          <w:rStyle w:val="PO1"/>
          <w:spacing w:val="0"/>
          <w:color w:val="auto"/>
          <w:position w:val="0"/>
          <w:sz w:val="36"/>
          <w:szCs w:val="36"/>
          <w:rFonts w:ascii="Times New Roman" w:eastAsia="方正小标宋简体" w:hAnsi="方正小标宋简体" w:hint="default"/>
        </w:rPr>
        <w:t>一级建造师资格考试代码及名称表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9330" w:type="dxa"/>
        <w:tblInd w:w="-177" w:type="dxa"/>
        <w:tblLook w:val="000600" w:firstRow="0" w:lastRow="0" w:firstColumn="0" w:lastColumn="0" w:noHBand="1" w:noVBand="1"/>
        <w:tblLayout w:type="fixed"/>
      </w:tblPr>
      <w:tblGrid>
        <w:gridCol w:w="852"/>
        <w:gridCol w:w="851"/>
        <w:gridCol w:w="2693"/>
        <w:gridCol w:w="4934"/>
      </w:tblGrid>
      <w:tr>
        <w:trPr>
          <w:trHeight w:hRule="atleast" w:val="823"/>
          <w:hidden w:val="0"/>
        </w:trPr>
        <w:tc>
          <w:tcPr>
            <w:tcW w:type="dxa" w:w="852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黑体" w:hAnsi="黑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黑体" w:hAnsi="黑体" w:hint="default"/>
              </w:rPr>
              <w:t>考试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黑体" w:hAnsi="黑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黑体" w:hAnsi="黑体" w:hint="default"/>
              </w:rPr>
              <w:t>名称</w:t>
            </w:r>
          </w:p>
        </w:tc>
        <w:tc>
          <w:tcPr>
            <w:tcW w:type="dxa" w:w="851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黑体" w:hAnsi="黑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黑体" w:hAnsi="黑体" w:hint="default"/>
              </w:rPr>
              <w:t>级别</w:t>
            </w:r>
          </w:p>
        </w:tc>
        <w:tc>
          <w:tcPr>
            <w:tcW w:type="dxa" w:w="269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黑体" w:hAnsi="黑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黑体" w:hAnsi="黑体" w:hint="default"/>
              </w:rPr>
              <w:t>专业</w:t>
            </w:r>
          </w:p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黑体" w:hAnsi="黑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黑体" w:hAnsi="黑体" w:hint="default"/>
              </w:rPr>
              <w:t xml:space="preserve">科        目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034.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一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级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建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造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师</w:t>
            </w:r>
          </w:p>
        </w:tc>
        <w:tc>
          <w:tcPr>
            <w:tcW w:type="dxa" w:w="851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04.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考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全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科</w:t>
            </w:r>
          </w:p>
        </w:tc>
        <w:tc>
          <w:tcPr>
            <w:tcW w:type="dxa" w:w="2693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02.公路工程</w:t>
            </w:r>
          </w:p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1.建设工程经济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2.建设工程法规及相关知识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3.建设工程项目管理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4.专业工程管理与实务(公路工程)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 xml:space="preserve">03.铁路工程 </w:t>
            </w:r>
          </w:p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1.建设工程经济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2.建设工程法规及相关知识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3.建设工程项目管理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4.专业工程管理与实务(铁路工程)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left="354" w:hanging="354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04.民航机场工程</w:t>
            </w:r>
          </w:p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1.建设工程经济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2.建设工程法规及相关知识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3.建设工程项目管理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4.专业工程管理与实务(民航机场工程)</w:t>
            </w:r>
          </w:p>
        </w:tc>
      </w:tr>
      <w:tr>
        <w:trPr>
          <w:trHeight w:hRule="atleast" w:val="397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left="354" w:hanging="354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05.港口与航道工程</w:t>
            </w:r>
          </w:p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1.建设工程经济</w:t>
            </w:r>
          </w:p>
        </w:tc>
      </w:tr>
      <w:tr>
        <w:trPr>
          <w:trHeight w:hRule="atleast" w:val="397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2.建设工程法规及相关知识</w:t>
            </w:r>
          </w:p>
        </w:tc>
      </w:tr>
      <w:tr>
        <w:trPr>
          <w:trHeight w:hRule="atleast" w:val="397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3.建设工程项目管理</w:t>
            </w:r>
          </w:p>
        </w:tc>
      </w:tr>
      <w:tr>
        <w:trPr>
          <w:trHeight w:hRule="atleast" w:val="397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</w:t>
            </w:r>
            <w:r>
              <w:rPr>
                <w:rStyle w:val="PO1"/>
                <w:spacing w:val="-14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专业工程管理与实务(港口与航道工程)</w:t>
            </w:r>
          </w:p>
        </w:tc>
      </w:tr>
      <w:tr>
        <w:trPr>
          <w:trHeight w:hRule="atleast" w:val="397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left="354" w:hanging="354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06.水利水电工程</w:t>
            </w:r>
          </w:p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1.建设工程经济</w:t>
            </w:r>
          </w:p>
        </w:tc>
      </w:tr>
      <w:tr>
        <w:trPr>
          <w:trHeight w:hRule="atleast" w:val="397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2.建设工程法规及相关知识</w:t>
            </w:r>
          </w:p>
        </w:tc>
      </w:tr>
      <w:tr>
        <w:trPr>
          <w:trHeight w:hRule="atleast" w:val="397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3.建设工程项目管理</w:t>
            </w:r>
          </w:p>
        </w:tc>
      </w:tr>
      <w:tr>
        <w:trPr>
          <w:trHeight w:hRule="atleast" w:val="397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4.专业工程管理与实务(水利水电工程）</w:t>
            </w:r>
          </w:p>
        </w:tc>
      </w:tr>
      <w:tr>
        <w:trPr>
          <w:trHeight w:hRule="atleast" w:val="397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left="354" w:hanging="354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11.市政公用工程</w:t>
            </w:r>
          </w:p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1.建设工程经济</w:t>
            </w:r>
          </w:p>
        </w:tc>
      </w:tr>
      <w:tr>
        <w:trPr>
          <w:trHeight w:hRule="atleast" w:val="397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2.建设工程法规及相关知识</w:t>
            </w:r>
          </w:p>
        </w:tc>
      </w:tr>
      <w:tr>
        <w:trPr>
          <w:trHeight w:hRule="atleast" w:val="397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3.建设工程项目管理</w:t>
            </w:r>
          </w:p>
        </w:tc>
      </w:tr>
      <w:tr>
        <w:trPr>
          <w:trHeight w:hRule="atleast" w:val="397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4.专业工程管理与实务(市政公用工程）</w:t>
            </w:r>
          </w:p>
        </w:tc>
      </w:tr>
      <w:tr>
        <w:trPr>
          <w:trHeight w:hRule="atleast" w:val="397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left="354" w:hanging="354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12.通信与广电工程</w:t>
            </w:r>
          </w:p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1.建设工程经济</w:t>
            </w:r>
          </w:p>
        </w:tc>
      </w:tr>
      <w:tr>
        <w:trPr>
          <w:trHeight w:hRule="atleast" w:val="397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2.建设工程法规及相关知识</w:t>
            </w:r>
          </w:p>
        </w:tc>
      </w:tr>
      <w:tr>
        <w:trPr>
          <w:trHeight w:hRule="atleast" w:val="397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3.建设工程项目管理</w:t>
            </w:r>
          </w:p>
        </w:tc>
      </w:tr>
      <w:tr>
        <w:trPr>
          <w:trHeight w:hRule="atleast" w:val="397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</w:t>
            </w:r>
            <w:r>
              <w:rPr>
                <w:rStyle w:val="PO1"/>
                <w:spacing w:val="-14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专业工程管理与实务(通信与广电工程）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034.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一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级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建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造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师</w:t>
            </w:r>
          </w:p>
        </w:tc>
        <w:tc>
          <w:tcPr>
            <w:tcW w:type="dxa" w:w="851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04.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考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全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科</w:t>
            </w:r>
          </w:p>
        </w:tc>
        <w:tc>
          <w:tcPr>
            <w:tcW w:type="dxa" w:w="2693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15.建筑工程</w:t>
            </w:r>
          </w:p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1.建设工程经济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2.建设工程法规及相关知识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3.建设工程项目管理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4.专业工程管理与实务(建筑工程)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16.矿业工程</w:t>
            </w:r>
          </w:p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1.建设工程经济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2.建设工程法规及相关知识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3.建设工程项目管理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4.专业工程管理与实务(矿业工程）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17.机电工程</w:t>
            </w:r>
          </w:p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1.建设工程经济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2.建设工程法规及相关知识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3.建设工程项目管理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4.专业工程管理与实务(机电工程)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02.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免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二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科</w:t>
            </w:r>
          </w:p>
        </w:tc>
        <w:tc>
          <w:tcPr>
            <w:tcW w:type="dxa" w:w="2693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02.公路工程</w:t>
            </w:r>
          </w:p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2.建设工程法规及相关知识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4.专业工程管理与实务(公路工程)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03.铁路工程</w:t>
            </w:r>
          </w:p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2.建设工程法规及相关知识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4.专业工程管理与实务(铁路工程)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left="354" w:hanging="354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04.民航机场工程</w:t>
            </w:r>
          </w:p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2.建设工程法规及相关知识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4.专业工程管理与实务(民航机场工程）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left="354" w:hanging="354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05.港口与航道工程</w:t>
            </w:r>
          </w:p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2.建设工程法规及相关知识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</w:t>
            </w:r>
            <w:r>
              <w:rPr>
                <w:rStyle w:val="PO1"/>
                <w:spacing w:val="-14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专业工程管理与实务（港口与航道工程</w:t>
            </w: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)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left="354" w:hanging="354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06.水利水电工程</w:t>
            </w:r>
          </w:p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2.建设工程法规及相关知识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4.专业工程管理与实务(水利水电工程)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left="354" w:hanging="354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11.市政公用工程</w:t>
            </w:r>
          </w:p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2.建设工程法规及相关知识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4.专业工程管理与实务(市政公用工程)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left="354" w:hanging="354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12.通信与广电工程</w:t>
            </w:r>
          </w:p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2.建设工程法规及相关知识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</w:t>
            </w:r>
            <w:r>
              <w:rPr>
                <w:rStyle w:val="PO1"/>
                <w:spacing w:val="-14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专业工程管理与实务(通信与广电工程)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left="354" w:hanging="354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15.建筑工程</w:t>
            </w:r>
          </w:p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2.建设工程法规及相关知识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4.专业工程管理与实务(建筑工程)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left="236" w:hanging="236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16.矿业工程</w:t>
            </w:r>
          </w:p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2.建设工程法规及相关知识</w:t>
            </w:r>
          </w:p>
        </w:tc>
      </w:tr>
      <w:tr>
        <w:trPr>
          <w:trHeight w:hRule="atleast" w:val="301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4.专业工程管理与实务(矿业工程)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17.机电工程</w:t>
            </w:r>
          </w:p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2.建设工程法规及相关知识</w:t>
            </w:r>
          </w:p>
        </w:tc>
      </w:tr>
      <w:tr>
        <w:trPr>
          <w:trHeight w:hRule="atleast" w:val="340"/>
          <w:cantSplit/>
          <w:hidden w:val="0"/>
        </w:trPr>
        <w:tc>
          <w:tcPr>
            <w:tcW w:type="dxa" w:w="852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851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4934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exact" w:line="380" w:before="0" w:after="0"/>
              <w:pageBreakBefore w:val="0"/>
              <w:ind w:right="25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4.专业工程管理与实务(机电工程)</w:t>
            </w:r>
          </w:p>
        </w:tc>
      </w:tr>
    </w:tbl>
    <w:p>
      <w:pPr>
        <w:bidi w:val="0"/>
        <w:numPr>
          <w:ilvl w:val="0"/>
          <w:numId w:val="0"/>
        </w:numPr>
        <w:jc w:val="both"/>
        <w:spacing w:lineRule="exact" w:line="560" w:before="0" w:after="0"/>
        <w:pageBreakBefore w:val="0"/>
        <w:ind w:right="0" w:firstLine="0"/>
        <w:rPr>
          <w:spacing w:val="0"/>
          <w:color w:val="auto"/>
          <w:position w:val="0"/>
          <w:sz w:val="30"/>
          <w:szCs w:val="30"/>
          <w:rFonts w:ascii="Times New Roman" w:eastAsia="仿宋_GB2312" w:hAnsi="仿宋_GB2312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both"/>
        <w:spacing w:lineRule="exact" w:line="560" w:before="0" w:after="0"/>
        <w:pageBreakBefore w:val="0"/>
        <w:ind w:right="0" w:firstLine="0"/>
        <w:rPr>
          <w:spacing w:val="0"/>
          <w:color w:val="auto"/>
          <w:position w:val="0"/>
          <w:sz w:val="30"/>
          <w:szCs w:val="30"/>
          <w:rFonts w:ascii="Times New Roman" w:eastAsia="仿宋_GB2312" w:hAnsi="仿宋_GB2312" w:hint="default"/>
        </w:rPr>
        <w:wordWrap w:val="off"/>
        <w:snapToGrid w:val="on"/>
        <w:autoSpaceDE w:val="1"/>
        <w:autoSpaceDN w:val="1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9392" w:type="dxa"/>
        <w:jc w:val="center"/>
        <w:tblLook w:val="000600" w:firstRow="0" w:lastRow="0" w:firstColumn="0" w:lastColumn="0" w:noHBand="1" w:noVBand="1"/>
        <w:tblLayout w:type="fixed"/>
      </w:tblPr>
      <w:tblGrid>
        <w:gridCol w:w="879"/>
        <w:gridCol w:w="785"/>
        <w:gridCol w:w="2693"/>
        <w:gridCol w:w="5035"/>
      </w:tblGrid>
      <w:tr>
        <w:trPr>
          <w:trHeight w:hRule="atleast" w:val="822"/>
          <w:hidden w:val="0"/>
        </w:trPr>
        <w:tc>
          <w:tcPr>
            <w:tcW w:type="dxa" w:w="87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黑体" w:hAnsi="黑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黑体" w:hAnsi="黑体" w:hint="default"/>
              </w:rPr>
              <w:t>考试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黑体" w:hAnsi="黑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黑体" w:hAnsi="黑体" w:hint="default"/>
              </w:rPr>
              <w:t>名称</w:t>
            </w:r>
          </w:p>
        </w:tc>
        <w:tc>
          <w:tcPr>
            <w:tcW w:type="dxa" w:w="785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黑体" w:hAnsi="黑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黑体" w:hAnsi="黑体" w:hint="default"/>
              </w:rPr>
              <w:t>级别</w:t>
            </w:r>
          </w:p>
        </w:tc>
        <w:tc>
          <w:tcPr>
            <w:tcW w:type="dxa" w:w="269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黑体" w:hAnsi="黑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黑体" w:hAnsi="黑体" w:hint="default"/>
              </w:rPr>
              <w:t>专业</w:t>
            </w:r>
          </w:p>
        </w:tc>
        <w:tc>
          <w:tcPr>
            <w:tcW w:type="dxa" w:w="5035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exact" w:line="38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黑体" w:hAnsi="黑体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黑体" w:hAnsi="黑体" w:hint="default"/>
              </w:rPr>
              <w:t xml:space="preserve">科        目</w:t>
            </w:r>
          </w:p>
        </w:tc>
      </w:tr>
      <w:tr>
        <w:trPr>
          <w:trHeight w:hRule="atleast" w:val="454"/>
          <w:cantSplit/>
          <w:hidden w:val="0"/>
        </w:trPr>
        <w:tc>
          <w:tcPr>
            <w:tcW w:type="dxa" w:w="879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034.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一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级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建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造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师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785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01.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增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报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专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业</w:t>
            </w:r>
          </w:p>
          <w:p>
            <w:pPr>
              <w:bidi w:val="0"/>
              <w:numPr>
                <w:ilvl w:val="0"/>
                <w:numId w:val="0"/>
              </w:numPr>
              <w:jc w:val="center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</w:p>
        </w:tc>
        <w:tc>
          <w:tcPr>
            <w:tcW w:type="dxa" w:w="269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02.公路工程</w:t>
            </w:r>
          </w:p>
        </w:tc>
        <w:tc>
          <w:tcPr>
            <w:tcW w:type="dxa" w:w="5035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4.专业工程管理与实务(公路工程)</w:t>
            </w:r>
          </w:p>
        </w:tc>
      </w:tr>
      <w:tr>
        <w:trPr>
          <w:trHeight w:hRule="atleast" w:val="454"/>
          <w:cantSplit/>
          <w:hidden w:val="0"/>
        </w:trPr>
        <w:tc>
          <w:tcPr>
            <w:tcW w:type="dxa" w:w="879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785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03.铁路工程</w:t>
            </w:r>
          </w:p>
        </w:tc>
        <w:tc>
          <w:tcPr>
            <w:tcW w:type="dxa" w:w="5035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4.专业工程管理与实务(铁路工程)</w:t>
            </w:r>
          </w:p>
        </w:tc>
      </w:tr>
      <w:tr>
        <w:trPr>
          <w:trHeight w:hRule="atleast" w:val="454"/>
          <w:cantSplit/>
          <w:hidden w:val="0"/>
        </w:trPr>
        <w:tc>
          <w:tcPr>
            <w:tcW w:type="dxa" w:w="879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785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04.民航机场工程</w:t>
            </w:r>
          </w:p>
        </w:tc>
        <w:tc>
          <w:tcPr>
            <w:tcW w:type="dxa" w:w="5035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4.专业工程管理与实务(民航机场工程)</w:t>
            </w:r>
          </w:p>
        </w:tc>
      </w:tr>
      <w:tr>
        <w:trPr>
          <w:trHeight w:hRule="atleast" w:val="454"/>
          <w:cantSplit/>
          <w:hidden w:val="0"/>
        </w:trPr>
        <w:tc>
          <w:tcPr>
            <w:tcW w:type="dxa" w:w="879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785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05.港口与航道工程</w:t>
            </w:r>
          </w:p>
        </w:tc>
        <w:tc>
          <w:tcPr>
            <w:tcW w:type="dxa" w:w="5035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4.专业工程管理与实务(港口与航道工程)</w:t>
            </w:r>
          </w:p>
        </w:tc>
      </w:tr>
      <w:tr>
        <w:trPr>
          <w:trHeight w:hRule="atleast" w:val="454"/>
          <w:cantSplit/>
          <w:hidden w:val="0"/>
        </w:trPr>
        <w:tc>
          <w:tcPr>
            <w:tcW w:type="dxa" w:w="879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785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06.水利水电工程</w:t>
            </w:r>
          </w:p>
        </w:tc>
        <w:tc>
          <w:tcPr>
            <w:tcW w:type="dxa" w:w="5035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4.专业工程管理与实务(水利水电工程)</w:t>
            </w:r>
          </w:p>
        </w:tc>
      </w:tr>
      <w:tr>
        <w:trPr>
          <w:trHeight w:hRule="atleast" w:val="454"/>
          <w:cantSplit/>
          <w:hidden w:val="0"/>
        </w:trPr>
        <w:tc>
          <w:tcPr>
            <w:tcW w:type="dxa" w:w="879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785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11.市政公用工程</w:t>
            </w:r>
          </w:p>
        </w:tc>
        <w:tc>
          <w:tcPr>
            <w:tcW w:type="dxa" w:w="5035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4.专业工程管理与实务(市政公用工程)</w:t>
            </w:r>
          </w:p>
        </w:tc>
      </w:tr>
      <w:tr>
        <w:trPr>
          <w:trHeight w:hRule="atleast" w:val="454"/>
          <w:cantSplit/>
          <w:hidden w:val="0"/>
        </w:trPr>
        <w:tc>
          <w:tcPr>
            <w:tcW w:type="dxa" w:w="879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785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12.通信与广电工程</w:t>
            </w:r>
          </w:p>
        </w:tc>
        <w:tc>
          <w:tcPr>
            <w:tcW w:type="dxa" w:w="5035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4.专业工程管理与实务(通信与广电工程)</w:t>
            </w:r>
          </w:p>
        </w:tc>
      </w:tr>
      <w:tr>
        <w:trPr>
          <w:trHeight w:hRule="atleast" w:val="454"/>
          <w:cantSplit/>
          <w:hidden w:val="0"/>
        </w:trPr>
        <w:tc>
          <w:tcPr>
            <w:tcW w:type="dxa" w:w="879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785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15.建筑工程</w:t>
            </w:r>
          </w:p>
        </w:tc>
        <w:tc>
          <w:tcPr>
            <w:tcW w:type="dxa" w:w="5035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4.专业工程管理与实务(建筑工程)</w:t>
            </w:r>
          </w:p>
        </w:tc>
      </w:tr>
      <w:tr>
        <w:trPr>
          <w:trHeight w:hRule="atleast" w:val="454"/>
          <w:cantSplit/>
          <w:hidden w:val="0"/>
        </w:trPr>
        <w:tc>
          <w:tcPr>
            <w:tcW w:type="dxa" w:w="879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785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16.矿业工程</w:t>
            </w:r>
          </w:p>
        </w:tc>
        <w:tc>
          <w:tcPr>
            <w:tcW w:type="dxa" w:w="5035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4.专业工程管理与实务(矿业工程)</w:t>
            </w:r>
          </w:p>
        </w:tc>
      </w:tr>
      <w:tr>
        <w:trPr>
          <w:trHeight w:hRule="atleast" w:val="454"/>
          <w:cantSplit/>
          <w:hidden w:val="0"/>
        </w:trPr>
        <w:tc>
          <w:tcPr>
            <w:tcW w:type="dxa" w:w="879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785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2693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17.机电工程</w:t>
            </w:r>
          </w:p>
        </w:tc>
        <w:tc>
          <w:tcPr>
            <w:tcW w:type="dxa" w:w="5035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numPr>
                <w:ilvl w:val="0"/>
                <w:numId w:val="0"/>
              </w:numPr>
              <w:jc w:val="both"/>
              <w:spacing w:lineRule="auto" w:line="240" w:before="0" w:after="0"/>
              <w:pageBreakBefore w:val="0"/>
              <w:ind w:right="0" w:firstLine="0"/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wordWrap w:val="off"/>
              <w:snapToGrid w:val="on"/>
              <w:autoSpaceDE w:val="1"/>
              <w:autoSpaceDN w:val="1"/>
            </w:pPr>
            <w:r>
              <w:rPr>
                <w:rStyle w:val="PO1"/>
                <w:spacing w:val="0"/>
                <w:color w:val="auto"/>
                <w:position w:val="0"/>
                <w:sz w:val="24"/>
                <w:szCs w:val="24"/>
                <w:rFonts w:ascii="Times New Roman" w:eastAsia="仿宋" w:hAnsi="仿宋" w:hint="default"/>
              </w:rPr>
              <w:t>4.专业工程管理与实务(机电工程)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黑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方正小标宋简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jc w:val="both"/>
        <w:widowControl/>
        <w:wordWrap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3</Pages>
  <Paragraphs>0</Paragraphs>
  <Words>147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</cp:coreProperties>
</file>