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lang w:val="en-US" w:eastAsia="zh-CN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spacing w:line="46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环境保护相关专业新旧对应表</w:t>
      </w:r>
    </w:p>
    <w:tbl>
      <w:tblPr>
        <w:tblStyle w:val="2"/>
        <w:tblW w:w="858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7"/>
        <w:gridCol w:w="2778"/>
        <w:gridCol w:w="30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tblHeader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新专业名称</w:t>
            </w:r>
          </w:p>
        </w:tc>
        <w:tc>
          <w:tcPr>
            <w:tcW w:w="5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旧专业名称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环境工程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环境工程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环境工程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环境监测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环境科学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环境科学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环境学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环境规划与管理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生态学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生态学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生态学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生物科学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生物科学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生物科学与技术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生物化学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化学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应用化学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应用化学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应用化学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自然地理与资源环境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资源环境与城乡规划管理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资源环境规划与管理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人文地理与城乡规划</w:t>
            </w: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经济地理学与城乡区域规划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大气科学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大气科学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大气科学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大气物理学与大气环境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气象学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给排水科学与工程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给水排水工程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给水排水工程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水文与水资源工程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水文与水资源工程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水文与水资源利用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化学工程与工艺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化学工程与工艺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化学工程与工艺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化学工程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生物工程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生物工程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生物化工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生物化学工程</w:t>
            </w:r>
          </w:p>
        </w:tc>
      </w:tr>
    </w:tbl>
    <w:p/>
    <w:p/>
    <w:p/>
    <w:tbl>
      <w:tblPr>
        <w:tblStyle w:val="2"/>
        <w:tblW w:w="858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7"/>
        <w:gridCol w:w="2778"/>
        <w:gridCol w:w="30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tblHeader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新专业名称</w:t>
            </w:r>
          </w:p>
        </w:tc>
        <w:tc>
          <w:tcPr>
            <w:tcW w:w="5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旧专业名称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农业建筑环境与能源工程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农业建筑环境与能源工程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农业建筑与环境工程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农村能源开发与利用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森林保护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森林资源保护与游憩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野生植物资源开发与利用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野生动物与自然保护区管理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野生动物与自然保护管理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野生动物保护与利用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自然保护区资源管理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水土保持与荒漠化防治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水土保持与荒漠化防治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水土保持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农业资源与环境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农业资源与环境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农业环境保护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土地资源管理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土地资源管理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土地规划与利用</w:t>
            </w:r>
          </w:p>
        </w:tc>
      </w:tr>
    </w:tbl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注:本表中“新专业名称”指教育部颁布的《普通高等学校本科专业目录(2020年)》及《普通高等学校本科专业目录(2012年)》中规定的专业名称；“旧专业名称”指教育部颁布的《普通高等学校本科专业目录(1998年)》及该目录颁布前各院校采用的专业名称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C2B7A"/>
    <w:rsid w:val="598C2B7A"/>
    <w:rsid w:val="79F6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2020-08-17T05:30:00Z</dcterms:created>
  <dc:creator>巧克力豆</dc:creator>
  <cp:lastModifiedBy>巧克力豆</cp:lastModifiedBy>
  <dcterms:modified xsi:type="dcterms:W3CDTF">2020-08-17T05:37:13Z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